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08" w:rsidRPr="003E576C" w:rsidRDefault="00C156DF" w:rsidP="00F96276">
      <w:pPr>
        <w:spacing w:after="0"/>
        <w:jc w:val="center"/>
        <w:rPr>
          <w:b/>
        </w:rPr>
      </w:pPr>
      <w:r w:rsidRPr="003E576C">
        <w:rPr>
          <w:b/>
        </w:rPr>
        <w:t>Funds to Support Professional Associations and Funds to Support In-</w:t>
      </w:r>
      <w:r w:rsidR="009B1D2C" w:rsidRPr="003E576C">
        <w:rPr>
          <w:b/>
        </w:rPr>
        <w:t>D</w:t>
      </w:r>
      <w:r w:rsidRPr="003E576C">
        <w:rPr>
          <w:b/>
        </w:rPr>
        <w:t>epth Training</w:t>
      </w:r>
    </w:p>
    <w:p w:rsidR="00C156DF" w:rsidRPr="003E576C" w:rsidRDefault="009B1D2C" w:rsidP="009B1D2C">
      <w:pPr>
        <w:jc w:val="center"/>
        <w:rPr>
          <w:b/>
        </w:rPr>
      </w:pPr>
      <w:r w:rsidRPr="003E576C">
        <w:rPr>
          <w:b/>
        </w:rPr>
        <w:t>University of Wyoming Extension</w:t>
      </w:r>
    </w:p>
    <w:p w:rsidR="00C156DF" w:rsidRPr="009B1D2C" w:rsidRDefault="00C156DF">
      <w:pPr>
        <w:rPr>
          <w:b/>
        </w:rPr>
      </w:pPr>
      <w:r w:rsidRPr="009B1D2C">
        <w:rPr>
          <w:b/>
        </w:rPr>
        <w:t>Professional Associations:</w:t>
      </w:r>
    </w:p>
    <w:p w:rsidR="00C156DF" w:rsidRPr="00F96276" w:rsidRDefault="00C156DF">
      <w:pPr>
        <w:rPr>
          <w:sz w:val="22"/>
          <w:szCs w:val="22"/>
        </w:rPr>
      </w:pPr>
      <w:r w:rsidRPr="00F96276">
        <w:rPr>
          <w:sz w:val="22"/>
          <w:szCs w:val="22"/>
        </w:rPr>
        <w:t xml:space="preserve">UW Extension supports participation by educators in </w:t>
      </w:r>
      <w:r w:rsidR="001E2666" w:rsidRPr="00F96276">
        <w:rPr>
          <w:sz w:val="22"/>
          <w:szCs w:val="22"/>
        </w:rPr>
        <w:t>the</w:t>
      </w:r>
      <w:r w:rsidRPr="00F96276">
        <w:rPr>
          <w:sz w:val="22"/>
          <w:szCs w:val="22"/>
        </w:rPr>
        <w:t xml:space="preserve"> professional </w:t>
      </w:r>
      <w:r w:rsidR="001E2666" w:rsidRPr="00F96276">
        <w:rPr>
          <w:sz w:val="22"/>
          <w:szCs w:val="22"/>
        </w:rPr>
        <w:t xml:space="preserve">extension </w:t>
      </w:r>
      <w:r w:rsidRPr="00F96276">
        <w:rPr>
          <w:sz w:val="22"/>
          <w:szCs w:val="22"/>
        </w:rPr>
        <w:t>associations</w:t>
      </w:r>
      <w:r w:rsidR="001E2666" w:rsidRPr="00F96276">
        <w:rPr>
          <w:sz w:val="22"/>
          <w:szCs w:val="22"/>
        </w:rPr>
        <w:t xml:space="preserve"> designated by the Initiative Teams</w:t>
      </w:r>
      <w:r w:rsidRPr="00F96276">
        <w:rPr>
          <w:sz w:val="22"/>
          <w:szCs w:val="22"/>
        </w:rPr>
        <w:t>. New employees will have access to funds as described in the “New Employee National Meeting Travel Allowance Guidelines.”</w:t>
      </w:r>
    </w:p>
    <w:p w:rsidR="001E2666" w:rsidRPr="00F96276" w:rsidRDefault="00C156DF" w:rsidP="001E2666">
      <w:pPr>
        <w:rPr>
          <w:sz w:val="22"/>
          <w:szCs w:val="22"/>
        </w:rPr>
      </w:pPr>
      <w:r w:rsidRPr="00F96276">
        <w:rPr>
          <w:sz w:val="22"/>
          <w:szCs w:val="22"/>
        </w:rPr>
        <w:t xml:space="preserve">After the new employee participation, funds are allotted for continued </w:t>
      </w:r>
      <w:r w:rsidR="001E2666" w:rsidRPr="00F96276">
        <w:rPr>
          <w:sz w:val="22"/>
          <w:szCs w:val="22"/>
        </w:rPr>
        <w:t xml:space="preserve">participation in national scholarly associations. These could include those designated by the Initiative Teams or other appropriate professional association conferences. </w:t>
      </w:r>
      <w:r w:rsidRPr="00F96276">
        <w:rPr>
          <w:sz w:val="22"/>
          <w:szCs w:val="22"/>
        </w:rPr>
        <w:t xml:space="preserve">Generally an educator would receive this </w:t>
      </w:r>
      <w:r w:rsidR="009B1D2C" w:rsidRPr="00F96276">
        <w:rPr>
          <w:sz w:val="22"/>
          <w:szCs w:val="22"/>
        </w:rPr>
        <w:t xml:space="preserve">funding for </w:t>
      </w:r>
      <w:r w:rsidRPr="00F96276">
        <w:rPr>
          <w:sz w:val="22"/>
          <w:szCs w:val="22"/>
        </w:rPr>
        <w:t>no more than one meeting per year.</w:t>
      </w:r>
      <w:r w:rsidR="009B1D2C" w:rsidRPr="00F96276">
        <w:rPr>
          <w:sz w:val="22"/>
          <w:szCs w:val="22"/>
        </w:rPr>
        <w:t xml:space="preserve"> </w:t>
      </w:r>
    </w:p>
    <w:p w:rsidR="00C156DF" w:rsidRPr="00F96276" w:rsidRDefault="00C156DF" w:rsidP="001E2666">
      <w:pPr>
        <w:rPr>
          <w:sz w:val="22"/>
          <w:szCs w:val="22"/>
        </w:rPr>
      </w:pPr>
      <w:r w:rsidRPr="00F96276">
        <w:rPr>
          <w:sz w:val="22"/>
          <w:szCs w:val="22"/>
        </w:rPr>
        <w:t xml:space="preserve">Educators choosing to participate will receive $500 toward attendance costs. </w:t>
      </w:r>
    </w:p>
    <w:p w:rsidR="000F0340" w:rsidRPr="00F96276" w:rsidRDefault="000F0340" w:rsidP="000F0340">
      <w:pPr>
        <w:rPr>
          <w:sz w:val="22"/>
          <w:szCs w:val="22"/>
        </w:rPr>
      </w:pPr>
      <w:r w:rsidRPr="00F96276">
        <w:rPr>
          <w:sz w:val="22"/>
          <w:szCs w:val="22"/>
        </w:rPr>
        <w:t>Up to an additional $500 toward travel and registration costs are available in the following situations:</w:t>
      </w:r>
    </w:p>
    <w:p w:rsidR="000F0340" w:rsidRPr="00F96276" w:rsidRDefault="000F0340" w:rsidP="000F0340">
      <w:pPr>
        <w:numPr>
          <w:ilvl w:val="0"/>
          <w:numId w:val="3"/>
        </w:numPr>
        <w:rPr>
          <w:sz w:val="22"/>
          <w:szCs w:val="22"/>
        </w:rPr>
      </w:pPr>
      <w:r w:rsidRPr="00F96276">
        <w:rPr>
          <w:sz w:val="22"/>
          <w:szCs w:val="22"/>
        </w:rPr>
        <w:t>Educators who submit a proposal and are selected through a review process to present a scholarly output at the national meeting will receive an additional $500 toward attendance costs. These generally are presentations such as posters, oral presentations, and/or papers. If there are multiple authors on the presentation proposal, the $500 is given to just one author, generally the primary author on the proposal.</w:t>
      </w:r>
      <w:r w:rsidRPr="00F96276">
        <w:rPr>
          <w:sz w:val="22"/>
          <w:szCs w:val="22"/>
        </w:rPr>
        <w:t xml:space="preserve"> Please attach the acceptance notification to the Request for Funds</w:t>
      </w:r>
    </w:p>
    <w:p w:rsidR="000F0340" w:rsidRPr="00F96276" w:rsidRDefault="000F0340" w:rsidP="000F0340">
      <w:pPr>
        <w:numPr>
          <w:ilvl w:val="0"/>
          <w:numId w:val="3"/>
        </w:numPr>
        <w:rPr>
          <w:sz w:val="22"/>
          <w:szCs w:val="22"/>
        </w:rPr>
      </w:pPr>
      <w:r w:rsidRPr="00F96276">
        <w:rPr>
          <w:sz w:val="22"/>
          <w:szCs w:val="22"/>
        </w:rPr>
        <w:t>Educators who are elected or appointed to a leadership role in their Professional Association that requires attendance at the national conference will receive an additional $500 toward attendance costs (i.e. being elected to an officer position in the National Association). Appropriate leadership roles for this financial support will be identified by the respective state associations. Attach documentat</w:t>
      </w:r>
      <w:bookmarkStart w:id="0" w:name="_GoBack"/>
      <w:bookmarkEnd w:id="0"/>
      <w:r w:rsidRPr="00F96276">
        <w:rPr>
          <w:sz w:val="22"/>
          <w:szCs w:val="22"/>
        </w:rPr>
        <w:t>ion of the leadership role to the Request for Funds.</w:t>
      </w:r>
    </w:p>
    <w:p w:rsidR="000F0340" w:rsidRDefault="000F0340"/>
    <w:p w:rsidR="009B1D2C" w:rsidRPr="00A62C8D" w:rsidRDefault="009B1D2C">
      <w:pPr>
        <w:rPr>
          <w:b/>
        </w:rPr>
      </w:pPr>
      <w:r w:rsidRPr="00A62C8D">
        <w:rPr>
          <w:b/>
        </w:rPr>
        <w:t>In-Depth Training:</w:t>
      </w:r>
    </w:p>
    <w:p w:rsidR="009B1D2C" w:rsidRPr="00F96276" w:rsidRDefault="009B1D2C">
      <w:pPr>
        <w:rPr>
          <w:sz w:val="22"/>
          <w:szCs w:val="22"/>
        </w:rPr>
      </w:pPr>
      <w:r w:rsidRPr="00F96276">
        <w:rPr>
          <w:sz w:val="22"/>
          <w:szCs w:val="22"/>
        </w:rPr>
        <w:t xml:space="preserve">UW Extension supports content-related in-depth training for educators to stay current in their respective fields. Funds are available to support costs associated with specific, subject-matter training. The funds may be given to individuals, teams or groups of educators. Generally, an educator would receive this type of funding no more than once per year. Preference for training funds is given when a selected training is reflected through needs assessment, professional goals and the training plan. </w:t>
      </w:r>
    </w:p>
    <w:p w:rsidR="00F45E0B" w:rsidRDefault="00F45E0B"/>
    <w:p w:rsidR="00F45E0B" w:rsidRPr="00F45E0B" w:rsidRDefault="00F45E0B" w:rsidP="00F96276">
      <w:pPr>
        <w:rPr>
          <w:b/>
        </w:rPr>
      </w:pPr>
      <w:r>
        <w:rPr>
          <w:b/>
        </w:rPr>
        <w:t>Important Notes</w:t>
      </w:r>
      <w:r w:rsidR="00F96276">
        <w:rPr>
          <w:b/>
        </w:rPr>
        <w:t>:</w:t>
      </w:r>
    </w:p>
    <w:p w:rsidR="00F96276" w:rsidRPr="00F96276" w:rsidRDefault="00F96276" w:rsidP="00F45E0B">
      <w:pPr>
        <w:pStyle w:val="ListParagraph"/>
        <w:numPr>
          <w:ilvl w:val="0"/>
          <w:numId w:val="2"/>
        </w:numPr>
        <w:rPr>
          <w:sz w:val="22"/>
          <w:szCs w:val="22"/>
        </w:rPr>
      </w:pPr>
      <w:r w:rsidRPr="00F96276">
        <w:rPr>
          <w:sz w:val="22"/>
          <w:szCs w:val="22"/>
        </w:rPr>
        <w:t>All requests should be submitted via email to the appropriate supervisor.</w:t>
      </w:r>
    </w:p>
    <w:p w:rsidR="00F45E0B" w:rsidRPr="00F96276" w:rsidRDefault="00F45E0B" w:rsidP="00F45E0B">
      <w:pPr>
        <w:pStyle w:val="ListParagraph"/>
        <w:numPr>
          <w:ilvl w:val="0"/>
          <w:numId w:val="2"/>
        </w:numPr>
        <w:rPr>
          <w:sz w:val="22"/>
          <w:szCs w:val="22"/>
        </w:rPr>
      </w:pPr>
      <w:r w:rsidRPr="00F96276">
        <w:rPr>
          <w:sz w:val="22"/>
          <w:szCs w:val="22"/>
        </w:rPr>
        <w:t xml:space="preserve">Apply for these funds with enough lead time to meet early registration deadlines and potentially lower air fares. </w:t>
      </w:r>
      <w:r w:rsidR="00F96276" w:rsidRPr="00F96276">
        <w:rPr>
          <w:sz w:val="22"/>
          <w:szCs w:val="22"/>
        </w:rPr>
        <w:t>Supervisors</w:t>
      </w:r>
      <w:r w:rsidRPr="00F96276">
        <w:rPr>
          <w:sz w:val="22"/>
          <w:szCs w:val="22"/>
        </w:rPr>
        <w:t xml:space="preserve"> </w:t>
      </w:r>
      <w:r w:rsidR="00F96276" w:rsidRPr="00F96276">
        <w:rPr>
          <w:sz w:val="22"/>
          <w:szCs w:val="22"/>
        </w:rPr>
        <w:t>request</w:t>
      </w:r>
      <w:r w:rsidRPr="00F96276">
        <w:rPr>
          <w:sz w:val="22"/>
          <w:szCs w:val="22"/>
        </w:rPr>
        <w:t xml:space="preserve"> 2-3 weeks to review requests.</w:t>
      </w:r>
    </w:p>
    <w:p w:rsidR="00F45E0B" w:rsidRPr="00F96276" w:rsidRDefault="00F45E0B" w:rsidP="00F45E0B">
      <w:pPr>
        <w:pStyle w:val="ListParagraph"/>
        <w:numPr>
          <w:ilvl w:val="0"/>
          <w:numId w:val="2"/>
        </w:numPr>
        <w:rPr>
          <w:sz w:val="22"/>
          <w:szCs w:val="22"/>
        </w:rPr>
      </w:pPr>
      <w:r w:rsidRPr="00F96276">
        <w:rPr>
          <w:sz w:val="22"/>
          <w:szCs w:val="22"/>
        </w:rPr>
        <w:t>Employees are expected to arrange double occupancy for lodging whenever possible.</w:t>
      </w:r>
    </w:p>
    <w:p w:rsidR="008064EB" w:rsidRPr="00F96276" w:rsidRDefault="00F45E0B" w:rsidP="00F96276">
      <w:pPr>
        <w:pStyle w:val="ListParagraph"/>
        <w:numPr>
          <w:ilvl w:val="0"/>
          <w:numId w:val="2"/>
        </w:numPr>
        <w:rPr>
          <w:sz w:val="22"/>
          <w:szCs w:val="22"/>
        </w:rPr>
      </w:pPr>
      <w:r w:rsidRPr="00F96276">
        <w:rPr>
          <w:sz w:val="22"/>
          <w:szCs w:val="22"/>
        </w:rPr>
        <w:t xml:space="preserve">Employees are responsible for making their own travel arrangements, hotel reservations, and meeting/training registration costs. Funds granted through the above sources are reimbursed to the employee. </w:t>
      </w:r>
    </w:p>
    <w:p w:rsidR="003E576C" w:rsidRPr="00F96276" w:rsidRDefault="003E576C" w:rsidP="00F45E0B">
      <w:pPr>
        <w:pStyle w:val="ListParagraph"/>
        <w:numPr>
          <w:ilvl w:val="0"/>
          <w:numId w:val="2"/>
        </w:numPr>
        <w:rPr>
          <w:sz w:val="22"/>
          <w:szCs w:val="22"/>
        </w:rPr>
      </w:pPr>
      <w:r w:rsidRPr="00F96276">
        <w:rPr>
          <w:sz w:val="22"/>
          <w:szCs w:val="22"/>
        </w:rPr>
        <w:t>The required training documentation form must be submitted to the Federal Relations and Staff Development Coordinator within 6 months of the training.</w:t>
      </w:r>
    </w:p>
    <w:p w:rsidR="003E576C" w:rsidRDefault="003E576C" w:rsidP="003E576C"/>
    <w:p w:rsidR="003E576C" w:rsidRPr="007E5680" w:rsidRDefault="003E576C" w:rsidP="007E5680">
      <w:pPr>
        <w:spacing w:after="0"/>
        <w:jc w:val="right"/>
        <w:rPr>
          <w:sz w:val="20"/>
          <w:szCs w:val="20"/>
        </w:rPr>
      </w:pPr>
      <w:r w:rsidRPr="007E5680">
        <w:rPr>
          <w:sz w:val="20"/>
          <w:szCs w:val="20"/>
        </w:rPr>
        <w:t xml:space="preserve">Revised </w:t>
      </w:r>
      <w:r w:rsidR="000F0340">
        <w:rPr>
          <w:sz w:val="20"/>
          <w:szCs w:val="20"/>
        </w:rPr>
        <w:t>7</w:t>
      </w:r>
      <w:r w:rsidRPr="007E5680">
        <w:rPr>
          <w:sz w:val="20"/>
          <w:szCs w:val="20"/>
        </w:rPr>
        <w:t>/</w:t>
      </w:r>
      <w:r w:rsidR="000F0340">
        <w:rPr>
          <w:sz w:val="20"/>
          <w:szCs w:val="20"/>
        </w:rPr>
        <w:t>13</w:t>
      </w:r>
      <w:r w:rsidRPr="007E5680">
        <w:rPr>
          <w:sz w:val="20"/>
          <w:szCs w:val="20"/>
        </w:rPr>
        <w:t>/1</w:t>
      </w:r>
      <w:r w:rsidR="000F0340">
        <w:rPr>
          <w:sz w:val="20"/>
          <w:szCs w:val="20"/>
        </w:rPr>
        <w:t>7</w:t>
      </w:r>
    </w:p>
    <w:sectPr w:rsidR="003E576C" w:rsidRPr="007E5680" w:rsidSect="00F9627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223A"/>
    <w:multiLevelType w:val="hybridMultilevel"/>
    <w:tmpl w:val="70865E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CB5481"/>
    <w:multiLevelType w:val="hybridMultilevel"/>
    <w:tmpl w:val="585E95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C62641"/>
    <w:multiLevelType w:val="hybridMultilevel"/>
    <w:tmpl w:val="8664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DF"/>
    <w:rsid w:val="000F0340"/>
    <w:rsid w:val="001E2666"/>
    <w:rsid w:val="003E576C"/>
    <w:rsid w:val="0062605A"/>
    <w:rsid w:val="00713CEC"/>
    <w:rsid w:val="007E5680"/>
    <w:rsid w:val="008064EB"/>
    <w:rsid w:val="0090742C"/>
    <w:rsid w:val="009B1D2C"/>
    <w:rsid w:val="00A62C8D"/>
    <w:rsid w:val="00AE1703"/>
    <w:rsid w:val="00C156DF"/>
    <w:rsid w:val="00DE0D08"/>
    <w:rsid w:val="00E05EF7"/>
    <w:rsid w:val="00F45E0B"/>
    <w:rsid w:val="00F9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01F3"/>
  <w15:docId w15:val="{BDA17F5F-34F4-48A4-AFA5-557C0D6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4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Wardlaw</dc:creator>
  <cp:keywords/>
  <dc:description/>
  <cp:lastModifiedBy>Kim Reaman</cp:lastModifiedBy>
  <cp:revision>2</cp:revision>
  <dcterms:created xsi:type="dcterms:W3CDTF">2017-06-14T20:22:00Z</dcterms:created>
  <dcterms:modified xsi:type="dcterms:W3CDTF">2017-06-14T20:22:00Z</dcterms:modified>
</cp:coreProperties>
</file>